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6BC2" w14:textId="77777777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14:paraId="1FB5A03C" w14:textId="77777777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 xml:space="preserve">uzavřená podle </w:t>
      </w:r>
      <w:proofErr w:type="spellStart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. § 2079 a násl. občanského zákoníku mezi smluvními stranami</w:t>
      </w:r>
    </w:p>
    <w:p w14:paraId="15D0DE77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8F32558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14:paraId="72EC5797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Podbabská 1589/1, 160 00 Praha 6 - Dejvice</w:t>
      </w:r>
    </w:p>
    <w:p w14:paraId="6FE925A7" w14:textId="77777777"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obchodním rejstříku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Městsk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ého soudu v Praze pod </w:t>
      </w:r>
      <w:proofErr w:type="spellStart"/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</w:t>
      </w:r>
      <w:proofErr w:type="spellEnd"/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zn. </w:t>
      </w:r>
      <w:proofErr w:type="spellStart"/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</w:t>
      </w:r>
      <w:proofErr w:type="spellEnd"/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1342</w:t>
      </w:r>
    </w:p>
    <w:p w14:paraId="5E5663CA" w14:textId="77777777" w:rsidR="00967196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Ing. Martin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Lehký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ředitel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</w:p>
    <w:p w14:paraId="333F1A6B" w14:textId="77777777" w:rsid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60460580</w:t>
      </w:r>
    </w:p>
    <w:p w14:paraId="16E55324" w14:textId="77777777" w:rsidR="0024331D" w:rsidRPr="00483627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CZ60460580</w:t>
      </w:r>
    </w:p>
    <w:p w14:paraId="76B33E80" w14:textId="7777777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dugmkm6</w:t>
      </w:r>
    </w:p>
    <w:p w14:paraId="5571BE11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ČNB Praha</w:t>
      </w:r>
    </w:p>
    <w:p w14:paraId="07957EE7" w14:textId="7777777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30523881/0710</w:t>
      </w:r>
    </w:p>
    <w:p w14:paraId="0D32068A" w14:textId="77777777"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53318C76" w14:textId="77777777" w:rsidR="00F872E5" w:rsidRPr="0071141E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Lehký, tel. 973 204 090, fax: 973 204 092</w:t>
      </w: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2EE66AC7" w14:textId="77777777" w:rsidR="00F872E5" w:rsidRPr="000A6BC0" w:rsidRDefault="00F872E5" w:rsidP="0024331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Jaroslav Martínek,</w:t>
      </w:r>
      <w:r w:rsidR="003D57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tel.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24331D" w:rsidRP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602 279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 </w:t>
      </w:r>
      <w:r w:rsidR="0024331D" w:rsidRP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459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e-mail: </w:t>
      </w:r>
      <w:r w:rsidR="0024331D" w:rsidRP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jaroslav.martinek@as-po.cz</w:t>
      </w:r>
    </w:p>
    <w:p w14:paraId="589B1AF3" w14:textId="77777777"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65C121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47AEFB8F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1EF57E5C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14:paraId="4AFD47FE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71BFBA6E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……………………………</w:t>
      </w:r>
    </w:p>
    <w:p w14:paraId="63600206" w14:textId="77777777"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753A87F4" w14:textId="77777777"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617E8B6F" w14:textId="77777777" w:rsidR="00483627" w:rsidRP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4EB7FB76" w14:textId="77777777"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0336CB6B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68266A69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24CD343C" w14:textId="77777777"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6F59B677" w14:textId="77777777"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14:paraId="5FB9D6CF" w14:textId="77777777" w:rsidR="00FD672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7772AC78" w14:textId="77777777"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tel. </w:t>
      </w:r>
      <w:r w:rsidR="0024331D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e-mail: </w:t>
      </w:r>
      <w:r w:rsidR="0024331D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</w:p>
    <w:p w14:paraId="054F7FAB" w14:textId="77777777" w:rsidR="00483627" w:rsidRPr="005A6369" w:rsidRDefault="00483627" w:rsidP="005A636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5A63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92BF0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3D57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tel.</w:t>
      </w:r>
      <w:r w:rsidR="00F872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092BF0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F872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e-mail: </w:t>
      </w:r>
      <w:r w:rsidR="00092BF0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>
        <w:rPr>
          <w:noProof/>
          <w:sz w:val="20"/>
          <w:lang w:val="cs-CZ" w:eastAsia="cs-CZ"/>
        </w:rPr>
        <w:drawing>
          <wp:anchor distT="0" distB="0" distL="0" distR="0" simplePos="0" relativeHeight="251659264" behindDoc="0" locked="0" layoutInCell="1" allowOverlap="1" wp14:anchorId="6294C9AD" wp14:editId="0109D4D5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7133" w14:textId="77777777"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14:paraId="44C0A691" w14:textId="77777777"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2DC2D7E0" w14:textId="77777777"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26E085FE" w14:textId="77777777" w:rsidR="002B5499" w:rsidRPr="00483627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0E811E0B" w14:textId="77777777" w:rsidR="00483627" w:rsidRPr="00483627" w:rsidRDefault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Předmět smlouvy</w:t>
      </w:r>
    </w:p>
    <w:p w14:paraId="0A6A4B64" w14:textId="77777777" w:rsidR="00483627" w:rsidRPr="00483627" w:rsidRDefault="00483627" w:rsidP="00557E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2ADAE211" w14:textId="39680EE1" w:rsidR="0024331D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odvoz a odkup železného odpadu</w:t>
      </w: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ŽO</w:t>
      </w: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“) 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vzniklého při realizaci díla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názvem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„Internát Heyrovského 1213, Hradec Králové – rekonstrukce“.</w:t>
      </w:r>
      <w:r w:rsidR="00E12F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2A1F7C7F" w14:textId="77777777" w:rsidR="00755D9B" w:rsidRPr="00CC33C7" w:rsidRDefault="00755D9B" w:rsidP="00755D9B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Specifikace ŽO:</w:t>
      </w:r>
    </w:p>
    <w:p w14:paraId="14F7D135" w14:textId="77777777" w:rsidR="00BB4499" w:rsidRPr="00CC33C7" w:rsidRDefault="00BB4499" w:rsidP="00BB4499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I. – starý lehký odpad tloušťky do 4 mm, ocel</w:t>
      </w:r>
    </w:p>
    <w:p w14:paraId="02219328" w14:textId="77777777" w:rsidR="00BB4499" w:rsidRPr="00CC33C7" w:rsidRDefault="00BB4499" w:rsidP="00BB4499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II. – litinový odpad neupravený – radiátory</w:t>
      </w:r>
    </w:p>
    <w:p w14:paraId="5D172226" w14:textId="77777777" w:rsidR="00BB4499" w:rsidRPr="00CC33C7" w:rsidRDefault="00BB4499" w:rsidP="00BB4499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III. – hliníkový profil</w:t>
      </w:r>
    </w:p>
    <w:p w14:paraId="5B85E39F" w14:textId="77777777" w:rsidR="0024331D" w:rsidRDefault="00BB4499" w:rsidP="00BB4499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IV. – elektromotory (</w:t>
      </w:r>
      <w:proofErr w:type="spellStart"/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FeCu</w:t>
      </w:r>
      <w:proofErr w:type="spellEnd"/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14:paraId="3A7A371C" w14:textId="77777777" w:rsidR="00470BF4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70BF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se zavazuje převzít od prodávajícího vytěžený ŽO za podmínek stanovených touto smlouvou. Dále se kupující zavazuje, že za odebraný ŽO zaplatí cenu dle </w:t>
      </w:r>
      <w:r w:rsidRP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čl. III.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smlouvy.</w:t>
      </w:r>
    </w:p>
    <w:p w14:paraId="7DA0F9AC" w14:textId="736D5D64" w:rsidR="00470BF4" w:rsidRPr="00470BF4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provést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veškeré práce nutné k převzetí ŽO 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souladu s příslušnými předpisy, normami (ČSN 420030), souvisejícími bezpečnostními, požárními a ekologickými předpisy, a to ve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sjed</w:t>
      </w:r>
      <w:r w:rsid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naném druhu, kvalitě a množství.</w:t>
      </w:r>
    </w:p>
    <w:p w14:paraId="239726C9" w14:textId="77777777" w:rsidR="00483627" w:rsidRDefault="00483627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8B7A4B0" w14:textId="77777777" w:rsidR="0071141E" w:rsidRDefault="0071141E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835F291" w14:textId="77777777" w:rsidR="00801B5E" w:rsidRPr="002B5499" w:rsidRDefault="00801B5E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8A77D9F" w14:textId="77777777"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="007B1F6A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Termín a 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ísto plnění</w:t>
      </w:r>
    </w:p>
    <w:p w14:paraId="1C8AE12E" w14:textId="77777777"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14:paraId="16ED5FD4" w14:textId="3D98A411" w:rsidR="00483627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zahájení plnění: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dle </w:t>
      </w:r>
      <w:r w:rsidR="007B1F6A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čl. </w:t>
      </w:r>
      <w:r w:rsidR="006C2803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</w:t>
      </w:r>
      <w:r w:rsidR="007B1F6A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odst. 2</w:t>
      </w:r>
      <w:r w:rsid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smlouvy</w:t>
      </w:r>
    </w:p>
    <w:p w14:paraId="2B8211BF" w14:textId="77777777"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30ED4324" w14:textId="77777777" w:rsidR="009E0D3A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Doba plnění: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průběžně,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a to</w:t>
      </w: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vždy 1x měsíčně na všechny části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,</w:t>
      </w: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nejpozději </w:t>
      </w:r>
    </w:p>
    <w:p w14:paraId="54D1E324" w14:textId="545C4C36" w:rsidR="009E0D3A" w:rsidRDefault="009E0D3A" w:rsidP="009E0D3A">
      <w:pPr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však </w:t>
      </w: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 10. dne kalendářního měsíce. Přesný termín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se vždy</w:t>
      </w:r>
    </w:p>
    <w:p w14:paraId="37EF9C09" w14:textId="36137558" w:rsidR="007B1F6A" w:rsidRDefault="009E0D3A" w:rsidP="009E0D3A">
      <w:pPr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dohodn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e </w:t>
      </w: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 </w:t>
      </w:r>
      <w:r w:rsidRP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kontaktní osobou.</w:t>
      </w:r>
    </w:p>
    <w:p w14:paraId="7E41E254" w14:textId="77777777"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4094A148" w14:textId="133B09A6" w:rsidR="007B1F6A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ukončení plnění: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4F18BE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 </w:t>
      </w:r>
      <w:r w:rsidR="0069757A" w:rsidRPr="004F18BE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31. 12. 2018</w:t>
      </w:r>
    </w:p>
    <w:p w14:paraId="20FC2F3C" w14:textId="77777777"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05ACCFBE" w14:textId="72A4F6B0" w:rsidR="007B1F6A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Místo plnění: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Internát Heyrovského 1213, Hradec Králové</w:t>
      </w:r>
    </w:p>
    <w:p w14:paraId="51AA4F50" w14:textId="77777777"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0DB19F1C" w14:textId="77777777" w:rsidR="007B1F6A" w:rsidRPr="00483627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231AFFD" w14:textId="77777777"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upní cena</w:t>
      </w:r>
    </w:p>
    <w:p w14:paraId="77396D4D" w14:textId="77777777"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14:paraId="71230E7E" w14:textId="56B846ED" w:rsidR="00BA17F0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A17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Kupní cena bez DPH za </w:t>
      </w:r>
      <w:r w:rsid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kg</w:t>
      </w:r>
      <w:r w:rsidRPr="00BA17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odpadu po odečtení všech souvisejících nákladů činí</w:t>
      </w:r>
      <w:r w:rsid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BA17F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0E385E30" w14:textId="77777777" w:rsidR="00F85794" w:rsidRDefault="00F85794" w:rsidP="00F85794">
      <w:pPr>
        <w:pStyle w:val="Odstavecseseznamem"/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41B08FC3" w14:textId="57620496" w:rsidR="00F85794" w:rsidRPr="00F85794" w:rsidRDefault="00F85794" w:rsidP="00F85794">
      <w:pPr>
        <w:pStyle w:val="Odstavecseseznamem"/>
        <w:tabs>
          <w:tab w:val="left" w:pos="6663"/>
        </w:tabs>
        <w:suppressAutoHyphens/>
        <w:spacing w:line="6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I. – starý lehký odpad tloušťky do 4 mm, ocel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F85794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Kč</w:t>
      </w:r>
    </w:p>
    <w:p w14:paraId="2D87FC17" w14:textId="2947C273" w:rsidR="00F85794" w:rsidRPr="00F85794" w:rsidRDefault="00F85794" w:rsidP="00F85794">
      <w:pPr>
        <w:pStyle w:val="Odstavecseseznamem"/>
        <w:tabs>
          <w:tab w:val="left" w:pos="6663"/>
        </w:tabs>
        <w:suppressAutoHyphens/>
        <w:spacing w:line="6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II. – litinový odpad neupravený – radiátory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F85794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Kč</w:t>
      </w:r>
    </w:p>
    <w:p w14:paraId="54DEC66F" w14:textId="54BEB274" w:rsidR="00F85794" w:rsidRPr="00F85794" w:rsidRDefault="00F85794" w:rsidP="00F85794">
      <w:pPr>
        <w:pStyle w:val="Odstavecseseznamem"/>
        <w:tabs>
          <w:tab w:val="left" w:pos="6663"/>
        </w:tabs>
        <w:suppressAutoHyphens/>
        <w:spacing w:line="6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III. – hliníkový profil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F85794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Kč</w:t>
      </w:r>
    </w:p>
    <w:p w14:paraId="7685C6C3" w14:textId="12DA2272" w:rsidR="00F85794" w:rsidRDefault="00F85794" w:rsidP="00F85794">
      <w:pPr>
        <w:pStyle w:val="Odstavecseseznamem"/>
        <w:tabs>
          <w:tab w:val="left" w:pos="6663"/>
        </w:tabs>
        <w:suppressAutoHyphens/>
        <w:spacing w:line="60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Část IV. – elektromotory (</w:t>
      </w:r>
      <w:proofErr w:type="spellStart"/>
      <w:r w:rsidRP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FeCu</w:t>
      </w:r>
      <w:proofErr w:type="spellEnd"/>
      <w:r w:rsidRP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F85794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Kč</w:t>
      </w:r>
    </w:p>
    <w:p w14:paraId="68EFEAC9" w14:textId="17D88D73" w:rsidR="00BA17F0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Cena za </w:t>
      </w:r>
      <w:r w:rsid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kg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ŽO zahrnuje a zohledňuje ve</w:t>
      </w:r>
      <w:r w:rsidR="004F5F2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škeré práce a náklady spojené s jeho manipulací a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dopravou a dále rovněž náklady nutné na ekologickou likvidaci odpadu.</w:t>
      </w:r>
    </w:p>
    <w:p w14:paraId="570F1A54" w14:textId="77777777" w:rsidR="00BA17F0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14:paraId="7971E546" w14:textId="77777777" w:rsidR="00BA17F0" w:rsidRPr="00BA17F0" w:rsidRDefault="00BA17F0" w:rsidP="00011CD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ceně za ŽO je zahrnuto</w:t>
      </w:r>
      <w:r w:rsidR="00875A1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jeho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převzetí a bezpečné odstranění</w:t>
      </w:r>
      <w:r w:rsidR="00875A1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nebo využití v souladu se zákonem č. </w:t>
      </w:r>
      <w:r w:rsidR="00875A11"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185/2001 Sb., o odpadech a o změně některých dalších zákonů, v platném znění. </w:t>
      </w:r>
      <w:r w:rsidR="002C13E3"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Dále je v ceně zahrnuta nakládka/vykládka a doprava kontejneru s ŽO z místa jeho nakládky (místo plnění) do místa jeho vyložení v příslušné provozovně, a to včetně dopravy přes smluvní mostovou váhu a rovněž přistavení a pronájem kontejneru na kovové odpady, který je plně zabezpečen proti úniku závadných látek (emulzí, olejů apod.).</w:t>
      </w:r>
    </w:p>
    <w:p w14:paraId="39FB9722" w14:textId="77777777" w:rsidR="0071141E" w:rsidRPr="00483627" w:rsidRDefault="0071141E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03E1D729" w14:textId="77777777"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bchodní a platební podmínky</w:t>
      </w:r>
    </w:p>
    <w:p w14:paraId="0A07F147" w14:textId="77777777"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6DBFD8CD" w14:textId="13B70CE1" w:rsidR="00011CD5" w:rsidRDefault="00011CD5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Podkladem pro placení je daňový doklad (faktura) s řádnými náležitostmi dle zákona č. 235/2004 Sb., o dani z přidané hodnoty, kterou vystaví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základě vážních lístků</w:t>
      </w:r>
      <w:r w:rsid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(skutečného množství ŽO)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předaných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kupujícím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uvedenou cenou za jednotku dle čl. III. odst. 1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smlouvy a dále na základě předávacího protokolu s uvedením provedených prací, který bude potvrzený smluvními stranami.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55ED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Zaslání vážních lístků prodávajícímu musí být do 24 hodin po jeho vydání a v souladu se zákonem č. 235/2004 Sb., o dani z přidané hodnoty.</w:t>
      </w:r>
    </w:p>
    <w:p w14:paraId="73ED3086" w14:textId="77777777" w:rsidR="00152AE0" w:rsidRPr="00D6372A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Doba splatnosti faktur je 30 kalendářních dnů ode dne </w:t>
      </w:r>
      <w:r w:rsidR="00011CD5"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kupujícímu</w:t>
      </w:r>
      <w:r w:rsidR="00011CD5"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přičemž termínem zdanitelného plnění je den uvedený v předávacím protokolu</w:t>
      </w:r>
      <w:r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152AE0"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případě prodlení kupujícího s úhradou faktury má prodávající právo požadovat smluvní pokutu ve výši 0,05 % z dlužné částky za každý den prodlení.</w:t>
      </w:r>
    </w:p>
    <w:p w14:paraId="6D6B6EDA" w14:textId="77777777" w:rsidR="00483627" w:rsidRPr="00E452E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Veškeré faktury musí obsahovat náležitosti daňového dokladu dle § 26 a násl. zákona č. 235/2004 Sb., v platném znění a dle § 435 občanského zákoníku a musí být vystaveny v souladu s </w:t>
      </w:r>
      <w:proofErr w:type="spellStart"/>
      <w:r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ust</w:t>
      </w:r>
      <w:proofErr w:type="spellEnd"/>
      <w:r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§ 11 odst. 1 zák. č. 563/1991 Sb. o účetnictví, v platném znění. </w:t>
      </w:r>
    </w:p>
    <w:p w14:paraId="4D8889DF" w14:textId="3157F77A" w:rsidR="00483627" w:rsidRPr="00E452E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fakturách je prodávající povinen uvést číslo smlouvy a stručné označení předmětu. Lhůta splatnosti doplněné faktury běží nově ode dne jejího doručení kupujícímu</w:t>
      </w:r>
      <w:r w:rsidR="00AE1647"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A1E006A" w14:textId="77777777" w:rsidR="00483627" w:rsidRPr="00483627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Platby budou probíhat výhradně v Kč a rovněž veškeré cenové údaje budou v této měně.</w:t>
      </w:r>
    </w:p>
    <w:p w14:paraId="3C02922A" w14:textId="77777777"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49AE1CD0" w14:textId="77777777" w:rsidR="0071141E" w:rsidRPr="00483627" w:rsidRDefault="0071141E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3794434F" w14:textId="77777777" w:rsidR="00483627" w:rsidRPr="00483627" w:rsidRDefault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V. </w:t>
      </w:r>
      <w:r w:rsidR="00E452E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Práva a povinnosti stran</w:t>
      </w:r>
    </w:p>
    <w:p w14:paraId="4DE70F2E" w14:textId="77777777" w:rsidR="00483627" w:rsidRPr="004F18BE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343E3D9D" w14:textId="77777777" w:rsidR="00483627" w:rsidRPr="004F18BE" w:rsidRDefault="0069757A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Prodávající oznámí kupujícímu vždy 7 dní předem termín, kdy bude ŽO připraven k předání. </w:t>
      </w:r>
    </w:p>
    <w:p w14:paraId="52CE8B12" w14:textId="77777777" w:rsidR="00AC0082" w:rsidRPr="004F18BE" w:rsidRDefault="00AC0082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 známého termínu předání je kupující povinen ŽO převzít do 5 dní. O předání ŽO bude proveden zápis o jeho předání a převzetí. Tento zápis podepíší zástupci obou smluvních stran.</w:t>
      </w:r>
    </w:p>
    <w:p w14:paraId="58BA25FA" w14:textId="77777777" w:rsidR="0069757A" w:rsidRPr="004F18BE" w:rsidRDefault="0069757A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prohlašuje, že na základě zápisu do obchodního rejstříku a na základě koncesních listin je oprávněn vykonávat činnost uvedenou v této smlouvě.</w:t>
      </w:r>
    </w:p>
    <w:p w14:paraId="784FCBFF" w14:textId="009E7A98" w:rsidR="00AC0082" w:rsidRDefault="00AC0082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je povinen </w:t>
      </w:r>
      <w:r w:rsidR="00A55ED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zaslat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prodávajícímu vážní lístky za ŽO do </w:t>
      </w:r>
      <w:r w:rsidR="00A55ED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24 hodin od jejich vydání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2851F039" w14:textId="07F891E9" w:rsidR="00AC0082" w:rsidRDefault="00AC0082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základě převzatých a odsouhlasených vážních lístků z váhy, vč. dokladu o </w:t>
      </w:r>
      <w:r w:rsidR="003227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převzetí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odpadu</w:t>
      </w:r>
      <w:r w:rsidR="003227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3227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svého vlastnictví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bude v souladu s čl. IV. této smlouvy vyhotovena prodávajícím faktura.</w:t>
      </w:r>
    </w:p>
    <w:p w14:paraId="6A797479" w14:textId="4F43894F" w:rsidR="00AC0082" w:rsidRPr="004F18BE" w:rsidRDefault="00C40F0B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Reklamace budou řešeny</w:t>
      </w:r>
      <w:r w:rsidR="00AC0082"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příslušných ustanovení občanského zákoníku.</w:t>
      </w:r>
    </w:p>
    <w:p w14:paraId="507647E2" w14:textId="77777777" w:rsidR="005424D7" w:rsidRPr="00483627" w:rsidRDefault="005424D7" w:rsidP="00557E70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64B08197" w14:textId="77777777" w:rsidR="0071141E" w:rsidRPr="00483627" w:rsidRDefault="0071141E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2686B8C" w14:textId="77777777" w:rsidR="00483627" w:rsidRPr="00483627" w:rsidRDefault="00483627" w:rsidP="005A63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  <w:r w:rsidR="000B3FE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</w:t>
      </w:r>
      <w:r w:rsidR="000B3FE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mluvní pokuty</w:t>
      </w:r>
    </w:p>
    <w:p w14:paraId="5AF2D710" w14:textId="77777777"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31316EA9" w14:textId="6CF78AAA" w:rsidR="0069757A" w:rsidRDefault="0069757A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kupujícího s převzetím ŽO v termínu stano</w:t>
      </w:r>
      <w:r w:rsidR="00AC00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veném v čl. V.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odst. 2.</w:t>
      </w:r>
      <w:r w:rsidR="00AC00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 je prodávající oprávněn účtovat smluvní pokutu ve výši 500 Kč za každý den prodlení.</w:t>
      </w:r>
    </w:p>
    <w:p w14:paraId="4E8B75CD" w14:textId="77777777" w:rsidR="00483627" w:rsidRPr="00483627" w:rsidRDefault="00483627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</w:p>
    <w:p w14:paraId="57331F00" w14:textId="77777777" w:rsidR="009D59F1" w:rsidRDefault="009D5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F39218F" w14:textId="77777777" w:rsidR="0071141E" w:rsidRPr="00483627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DC94DA2" w14:textId="77777777"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vláštní ujednání</w:t>
      </w:r>
    </w:p>
    <w:p w14:paraId="1EB3FBCC" w14:textId="77777777"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14:paraId="79CF8092" w14:textId="77777777" w:rsidR="00483627" w:rsidRPr="004F18BE" w:rsidRDefault="00483627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Dodání </w:t>
      </w:r>
      <w:r w:rsidR="00AC0082"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ŽO</w:t>
      </w:r>
      <w:r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nastává převzetím zboží ze strany odpovědného pracovníka kupujícího a jeho podpisem dodacího listu. Tím</w:t>
      </w:r>
      <w:r w:rsidR="00AC0082"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to okamžikem nabývá kupující k ŽO </w:t>
      </w:r>
      <w:r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vlastnické právo.</w:t>
      </w:r>
    </w:p>
    <w:p w14:paraId="78B6034D" w14:textId="77777777" w:rsid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bookmarkStart w:id="0" w:name="_GoBack"/>
      <w:bookmarkEnd w:id="0"/>
    </w:p>
    <w:p w14:paraId="79A992B6" w14:textId="77777777" w:rsidR="0071141E" w:rsidRPr="00483627" w:rsidRDefault="0071141E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96E4620" w14:textId="77777777" w:rsidR="00483627" w:rsidRPr="00483627" w:rsidRDefault="006C2803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dstoupení od smlouvy</w:t>
      </w:r>
    </w:p>
    <w:p w14:paraId="16853D21" w14:textId="77777777"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14:paraId="1086C613" w14:textId="77777777" w:rsidR="00AC0082" w:rsidRDefault="00AC0082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může být vypovězena písemnou výpovědí kteroukoliv ze smluvních stran bez udání důvodu s výpovědní lhůtou jeden týden. Tato lhůta začíná běžet prvním kalendářním dnem následujícím po doručení výpovědi</w:t>
      </w:r>
      <w:r w:rsidR="006C2803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druhé smluvní straně. Smluvní strany jsou povinny provést vzájemné vypořádání ke dni odstoupení od smlouvy. Smluvní strana, která zapříčinila odstoupení od smlouvy je povinna zaplatit druhé smluvní straně veškeré náklady a škody jí prokazatelné vzniklé v souvislosti s odstoupením od této smlouvy.</w:t>
      </w:r>
    </w:p>
    <w:p w14:paraId="1D698B64" w14:textId="77777777" w:rsidR="006C2803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má právo od této smlouvy odstoupit v případě porušení povinností kupujícího dle této smlouvy nebo po vzájemné dohodě obou stran.</w:t>
      </w:r>
    </w:p>
    <w:p w14:paraId="75152F8D" w14:textId="77777777" w:rsidR="006C2803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může být vypovězena nebo zrušena jednostranně s okamžitou platností v případě dodatečné nemožnosti plnění a při podstatném nebo opakovaném porušení této smlouvy, pokud nejsou nedostatky neprodleně odstraněny na základě písemného upozornění oprávněné strany.</w:t>
      </w:r>
    </w:p>
    <w:p w14:paraId="48CE2537" w14:textId="77777777" w:rsidR="00483627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7768586" w14:textId="77777777" w:rsidR="00BB262F" w:rsidRDefault="00BB262F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425A2EC8" w14:textId="77777777" w:rsidR="00483627" w:rsidRPr="00483627" w:rsidRDefault="006C2803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14:paraId="18C17BE9" w14:textId="77777777" w:rsidR="00483627" w:rsidRPr="00483627" w:rsidRDefault="00483627" w:rsidP="0071141E">
      <w:p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51BB5789" w14:textId="77777777" w:rsidR="006C2803" w:rsidRPr="006C2803" w:rsidRDefault="006C2803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a práva a povinnosti z ní vzniklé </w:t>
      </w: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se řídí zákonem č. 89/2012 Sb., občanský zákoník, v platném znění.</w:t>
      </w:r>
    </w:p>
    <w:p w14:paraId="1B19FDF6" w14:textId="77777777" w:rsidR="006C2803" w:rsidRPr="008D0F67" w:rsidRDefault="006C2803" w:rsidP="006C2803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 tomto registru zajistí kupující.</w:t>
      </w:r>
    </w:p>
    <w:p w14:paraId="4F307C04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14:paraId="12128165" w14:textId="77777777" w:rsidR="00483627" w:rsidRPr="0071141E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2DFD72B3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 vyhotovena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ve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dvou</w:t>
      </w:r>
      <w:r w:rsidR="005424D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stejnopisech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, 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každ</w:t>
      </w:r>
      <w:r w:rsidR="008D0F6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ý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 platností originálu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, z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nichž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každá ze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035AC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smluvních 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 obdrží po jednom vyhotovení.</w:t>
      </w:r>
    </w:p>
    <w:p w14:paraId="6F2615D1" w14:textId="77777777"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14:paraId="231FD622" w14:textId="77777777"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7669CB6" w14:textId="77777777" w:rsidR="006C2803" w:rsidRPr="004F18BE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F18B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Přílohy:</w:t>
      </w:r>
    </w:p>
    <w:p w14:paraId="5696BB19" w14:textId="77777777" w:rsidR="006C2803" w:rsidRPr="00483627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1 – Sankce za porušení BOZP, PO a OŽP</w:t>
      </w:r>
    </w:p>
    <w:p w14:paraId="6F9484C6" w14:textId="77777777"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FB67FD7" w14:textId="77777777" w:rsidR="006C2803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075321C4" w14:textId="77777777" w:rsidR="006C2803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B431AB2" w14:textId="77777777" w:rsidR="006C2803" w:rsidRPr="00483627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863E4DE" w14:textId="34EFA19E" w:rsidR="00F15AC8" w:rsidRDefault="00483627" w:rsidP="00C40F0B">
      <w:pPr>
        <w:shd w:val="clear" w:color="auto" w:fill="FFFFFF"/>
        <w:tabs>
          <w:tab w:val="left" w:pos="5387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641E9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 </w:t>
      </w:r>
      <w:r w:rsidR="00C40F0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Praze dne</w:t>
      </w:r>
      <w:r w:rsidR="00C40F0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 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 xml:space="preserve">……………. 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</w:t>
      </w:r>
      <w:proofErr w:type="gramEnd"/>
      <w:r w:rsidR="00011D1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…………….....</w:t>
      </w:r>
    </w:p>
    <w:p w14:paraId="2B50206C" w14:textId="77777777" w:rsidR="00F15AC8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3BF887CE" w14:textId="77777777" w:rsidR="00F15AC8" w:rsidRPr="00483627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87EC8FF" w14:textId="77777777"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2F1AC56" w14:textId="77777777"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AC832EB" w14:textId="7014DE01" w:rsidR="00C40F0B" w:rsidRDefault="00C40F0B" w:rsidP="00C40F0B">
      <w:pPr>
        <w:shd w:val="clear" w:color="auto" w:fill="FFFFFF"/>
        <w:tabs>
          <w:tab w:val="center" w:pos="1985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</w:t>
      </w:r>
    </w:p>
    <w:p w14:paraId="17477461" w14:textId="2217522A" w:rsidR="00483627" w:rsidRPr="00483627" w:rsidRDefault="00C40F0B" w:rsidP="00C40F0B">
      <w:pPr>
        <w:shd w:val="clear" w:color="auto" w:fill="FFFFFF"/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15AC8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Armádní Servisní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D733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</w:p>
    <w:p w14:paraId="2B486523" w14:textId="77777777" w:rsidR="00483627" w:rsidRPr="00483627" w:rsidRDefault="004D7335" w:rsidP="00C40F0B">
      <w:pPr>
        <w:shd w:val="clear" w:color="auto" w:fill="FFFFFF"/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</w:t>
      </w:r>
      <w:proofErr w:type="gramStart"/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…..…</w:t>
      </w:r>
      <w:proofErr w:type="gramEnd"/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………..</w:t>
      </w:r>
    </w:p>
    <w:p w14:paraId="135CB686" w14:textId="77777777" w:rsidR="00483627" w:rsidRPr="00483627" w:rsidRDefault="004D7335" w:rsidP="00C40F0B">
      <w:pPr>
        <w:shd w:val="clear" w:color="auto" w:fill="FFFFFF"/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</w:p>
    <w:p w14:paraId="66D2FF1B" w14:textId="77777777" w:rsidR="006C2803" w:rsidRDefault="006C2803" w:rsidP="005A6369">
      <w:pPr>
        <w:shd w:val="clear" w:color="auto" w:fill="FFFFFF"/>
        <w:ind w:left="720"/>
        <w:sectPr w:rsidR="006C2803" w:rsidSect="0071141E">
          <w:headerReference w:type="default" r:id="rId10"/>
          <w:footerReference w:type="even" r:id="rId11"/>
          <w:footerReference w:type="default" r:id="rId12"/>
          <w:pgSz w:w="11906" w:h="16838" w:code="9"/>
          <w:pgMar w:top="992" w:right="851" w:bottom="851" w:left="992" w:header="425" w:footer="408" w:gutter="0"/>
          <w:pgNumType w:chapSep="emDash"/>
          <w:cols w:space="708"/>
        </w:sectPr>
      </w:pPr>
    </w:p>
    <w:p w14:paraId="47919323" w14:textId="77777777" w:rsidR="006C2803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36C687DF" w14:textId="77777777" w:rsidR="006C2803" w:rsidRPr="006C2803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6C2803">
        <w:rPr>
          <w:rFonts w:ascii="Arial Narrow" w:hAnsi="Arial Narrow"/>
          <w:color w:val="auto"/>
        </w:rPr>
        <w:t>Sankce za porušení BOZP, PO a OŽP</w:t>
      </w:r>
    </w:p>
    <w:p w14:paraId="79574DE6" w14:textId="77777777" w:rsidR="006C2803" w:rsidRPr="006C2803" w:rsidRDefault="006C2803" w:rsidP="006C2803">
      <w:pPr>
        <w:shd w:val="clear" w:color="auto" w:fill="FFFFFF"/>
        <w:ind w:left="720" w:firstLine="720"/>
        <w:rPr>
          <w:sz w:val="24"/>
          <w:szCs w:val="24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19"/>
        <w:gridCol w:w="1458"/>
      </w:tblGrid>
      <w:tr w:rsidR="006C2803" w:rsidRPr="006C2803" w14:paraId="7DA75614" w14:textId="77777777" w:rsidTr="00D46A8A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54733B" w14:textId="77777777" w:rsidR="006C2803" w:rsidRPr="006C2803" w:rsidRDefault="006C2803" w:rsidP="00D46A8A">
            <w:pPr>
              <w:jc w:val="center"/>
              <w:rPr>
                <w:lang w:val="cs-CZ"/>
              </w:rPr>
            </w:pPr>
            <w:r w:rsidRPr="006C2803">
              <w:rPr>
                <w:rFonts w:ascii="Arial" w:hAnsi="Arial" w:cs="Arial"/>
                <w:b/>
                <w:lang w:val="cs-CZ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3D56FE2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6C2803">
              <w:rPr>
                <w:rFonts w:ascii="Arial" w:hAnsi="Arial" w:cs="Arial"/>
                <w:b/>
                <w:lang w:val="cs-CZ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F597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6C2803">
              <w:rPr>
                <w:rFonts w:ascii="Arial" w:hAnsi="Arial" w:cs="Arial"/>
                <w:b/>
                <w:lang w:val="cs-CZ"/>
              </w:rPr>
              <w:t>Rozsah krácení [Kč]</w:t>
            </w:r>
          </w:p>
        </w:tc>
      </w:tr>
      <w:tr w:rsidR="006C2803" w:rsidRPr="006C2803" w14:paraId="18AE95C9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9E2E43" w14:textId="77777777"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617085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7049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14:paraId="10C17111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4FDD5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ACEF6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62937F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 – 1000 / případ</w:t>
            </w:r>
          </w:p>
        </w:tc>
      </w:tr>
      <w:tr w:rsidR="006C2803" w:rsidRPr="006C2803" w14:paraId="7F782FB0" w14:textId="77777777" w:rsidTr="00D46A8A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B4B73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A7668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0D68BE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návrh koordinátora BOZP</w:t>
            </w:r>
          </w:p>
        </w:tc>
      </w:tr>
      <w:tr w:rsidR="006C2803" w:rsidRPr="006C2803" w14:paraId="38FB08B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CA7E01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0CB00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888249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</w:t>
            </w:r>
          </w:p>
        </w:tc>
      </w:tr>
      <w:tr w:rsidR="006C2803" w:rsidRPr="006C2803" w14:paraId="7DF4AD5B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9C799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AE2C4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A5D29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color w:val="FF0000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 – 800</w:t>
            </w:r>
          </w:p>
        </w:tc>
      </w:tr>
      <w:tr w:rsidR="006C2803" w:rsidRPr="006C2803" w14:paraId="266CB51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B767E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D9220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0B7AA3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2000 – 10000</w:t>
            </w:r>
          </w:p>
        </w:tc>
      </w:tr>
      <w:tr w:rsidR="006C2803" w:rsidRPr="006C2803" w14:paraId="4CD0B761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BA665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6C2803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B3A45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575124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pacing w:val="-4"/>
                <w:sz w:val="18"/>
                <w:lang w:val="cs-CZ"/>
              </w:rPr>
            </w:pPr>
            <w:r w:rsidRPr="006C2803">
              <w:rPr>
                <w:rFonts w:ascii="Arial" w:hAnsi="Arial" w:cs="Arial"/>
                <w:spacing w:val="-4"/>
                <w:sz w:val="18"/>
                <w:lang w:val="cs-CZ"/>
              </w:rPr>
              <w:t>500</w:t>
            </w:r>
          </w:p>
        </w:tc>
      </w:tr>
      <w:tr w:rsidR="006C2803" w:rsidRPr="006C2803" w14:paraId="3CE2ADD4" w14:textId="77777777" w:rsidTr="00D46A8A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17F441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0250A7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E5E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6C2803" w14:paraId="2EFADF78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3361E6" w14:textId="77777777"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FA41F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4DD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14:paraId="22B4ACE8" w14:textId="77777777" w:rsidTr="00D46A8A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BC65F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62B2B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42BF61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3000 – 5000</w:t>
            </w:r>
          </w:p>
        </w:tc>
      </w:tr>
      <w:tr w:rsidR="006C2803" w:rsidRPr="006C2803" w14:paraId="65437C34" w14:textId="77777777" w:rsidTr="00D46A8A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9F5E5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 w:rsidRPr="006C2803"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 w:rsidRPr="006C2803"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B1776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FFF414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2000 / závada</w:t>
            </w:r>
          </w:p>
        </w:tc>
      </w:tr>
      <w:tr w:rsidR="006C2803" w:rsidRPr="006C2803" w14:paraId="5D193650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00C808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6BF62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2B2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6C2803" w14:paraId="2E1374D5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B457820" w14:textId="77777777"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E2E08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AA8B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14:paraId="7445CB01" w14:textId="77777777" w:rsidTr="00D46A8A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5DD28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20FD7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Zák. 133/1985 Sb., </w:t>
            </w:r>
          </w:p>
          <w:p w14:paraId="51166972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6C2803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6C2803">
              <w:rPr>
                <w:rFonts w:ascii="Arial" w:hAnsi="Arial" w:cs="Arial"/>
                <w:sz w:val="18"/>
                <w:lang w:val="cs-CZ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D8190C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6C2803" w14:paraId="16A32CC2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9E9EA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F75EC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Zák. 262/2006 Sb., </w:t>
            </w:r>
          </w:p>
          <w:p w14:paraId="7CBBB63F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4B9515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</w:t>
            </w:r>
          </w:p>
        </w:tc>
      </w:tr>
      <w:tr w:rsidR="006C2803" w:rsidRPr="006C2803" w14:paraId="079C1130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8D80F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857929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85FF33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10000</w:t>
            </w:r>
          </w:p>
        </w:tc>
      </w:tr>
      <w:tr w:rsidR="006C2803" w:rsidRPr="006C2803" w14:paraId="3B42A6BD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C00C2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6C280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5CD4C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6C2803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6C2803">
              <w:rPr>
                <w:rFonts w:ascii="Arial" w:hAnsi="Arial" w:cs="Arial"/>
                <w:sz w:val="18"/>
                <w:lang w:val="cs-CZ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61A6A4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3000 – 10000</w:t>
            </w:r>
          </w:p>
        </w:tc>
      </w:tr>
      <w:tr w:rsidR="006C2803" w:rsidRPr="006C2803" w14:paraId="60AF2C3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36D3E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6C280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28910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D104BB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 – 500</w:t>
            </w:r>
          </w:p>
        </w:tc>
      </w:tr>
      <w:tr w:rsidR="006C2803" w:rsidRPr="006C2803" w14:paraId="5A302A84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3FE8E3" w14:textId="77777777"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61B11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368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14:paraId="05398EB3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BECB6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4C508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D77F40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6C2803" w14:paraId="680EE3E8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241158" w14:textId="77777777"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BA05CE" w14:textId="77777777"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8974" w14:textId="77777777"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 / závada</w:t>
            </w:r>
          </w:p>
        </w:tc>
      </w:tr>
    </w:tbl>
    <w:p w14:paraId="1E4A2109" w14:textId="77777777" w:rsidR="006C2803" w:rsidRPr="006C2803" w:rsidRDefault="006C2803" w:rsidP="006C2803">
      <w:pPr>
        <w:pStyle w:val="Odstavecseseznamem"/>
        <w:tabs>
          <w:tab w:val="center" w:pos="1843"/>
          <w:tab w:val="center" w:pos="7230"/>
        </w:tabs>
        <w:ind w:left="0"/>
        <w:rPr>
          <w:rFonts w:ascii="Times New Roman" w:hAnsi="Times New Roman"/>
          <w:sz w:val="24"/>
          <w:lang w:val="cs-CZ"/>
        </w:rPr>
      </w:pPr>
      <w:r w:rsidRPr="006C2803">
        <w:rPr>
          <w:rFonts w:ascii="Times New Roman" w:hAnsi="Times New Roman"/>
          <w:sz w:val="24"/>
          <w:lang w:val="cs-CZ"/>
        </w:rPr>
        <w:tab/>
        <w:t xml:space="preserve">                                                                        </w:t>
      </w:r>
      <w:r w:rsidRPr="006C2803">
        <w:rPr>
          <w:rFonts w:ascii="Times New Roman" w:hAnsi="Times New Roman"/>
          <w:sz w:val="24"/>
          <w:lang w:val="cs-CZ"/>
        </w:rPr>
        <w:tab/>
      </w:r>
    </w:p>
    <w:p w14:paraId="1CE22360" w14:textId="77777777" w:rsidR="006C2803" w:rsidRDefault="006C2803" w:rsidP="006C2803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p w14:paraId="2A73C9D5" w14:textId="77777777" w:rsidR="006C2803" w:rsidRDefault="006C2803" w:rsidP="006C2803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</w:p>
    <w:p w14:paraId="3712AD72" w14:textId="77777777" w:rsidR="008A295C" w:rsidRPr="008F5AE0" w:rsidRDefault="008A295C" w:rsidP="005A6369">
      <w:pPr>
        <w:shd w:val="clear" w:color="auto" w:fill="FFFFFF"/>
        <w:ind w:left="720"/>
      </w:pPr>
    </w:p>
    <w:sectPr w:rsidR="008A295C" w:rsidRPr="008F5AE0" w:rsidSect="0071141E">
      <w:headerReference w:type="default" r:id="rId13"/>
      <w:footerReference w:type="default" r:id="rId14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425F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03665" w14:textId="77777777" w:rsidR="007E2DE3" w:rsidRDefault="007E2DE3">
      <w:r>
        <w:separator/>
      </w:r>
    </w:p>
  </w:endnote>
  <w:endnote w:type="continuationSeparator" w:id="0">
    <w:p w14:paraId="066401D9" w14:textId="77777777" w:rsidR="007E2DE3" w:rsidRDefault="007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6377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C69583" w14:textId="77777777" w:rsidR="00D81AC2" w:rsidRDefault="002C1F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CD12C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5B2009E9" wp14:editId="772919AA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C1F55">
      <w:rPr>
        <w:noProof/>
      </w:rPr>
      <w:t>4</w:t>
    </w:r>
    <w:r>
      <w:fldChar w:fldCharType="end"/>
    </w:r>
  </w:p>
  <w:p w14:paraId="62C14D23" w14:textId="77777777" w:rsidR="00D81AC2" w:rsidRPr="00E51669" w:rsidRDefault="002C1F55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8046D" w14:textId="77777777" w:rsidR="006C2803" w:rsidRDefault="006C2803">
    <w:pPr>
      <w:pStyle w:val="Zpat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ECA8FC8" wp14:editId="3BFAE3C4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C1F55">
      <w:rPr>
        <w:noProof/>
      </w:rPr>
      <w:t>5</w:t>
    </w:r>
    <w:r>
      <w:fldChar w:fldCharType="end"/>
    </w:r>
  </w:p>
  <w:p w14:paraId="5E3E968C" w14:textId="77777777" w:rsidR="006C2803" w:rsidRPr="00E51669" w:rsidRDefault="006C28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6088B" w14:textId="77777777" w:rsidR="007E2DE3" w:rsidRDefault="007E2DE3">
      <w:r>
        <w:separator/>
      </w:r>
    </w:p>
  </w:footnote>
  <w:footnote w:type="continuationSeparator" w:id="0">
    <w:p w14:paraId="59CB32FF" w14:textId="77777777" w:rsidR="007E2DE3" w:rsidRDefault="007E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55553" w14:textId="77777777" w:rsidR="002E2DF3" w:rsidRPr="002E2DF3" w:rsidRDefault="00483627" w:rsidP="002E2DF3">
    <w:pPr>
      <w:pStyle w:val="Zhlav"/>
      <w:rPr>
        <w:b/>
        <w:color w:val="000000"/>
        <w:sz w:val="24"/>
        <w:szCs w:val="24"/>
      </w:rPr>
    </w:pPr>
    <w:r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Pr="0024331D">
      <w:rPr>
        <w:b/>
        <w:sz w:val="24"/>
        <w:szCs w:val="24"/>
      </w:rPr>
      <w:t>x-xxx</w:t>
    </w:r>
    <w:r w:rsidRPr="00722094">
      <w:rPr>
        <w:b/>
        <w:sz w:val="24"/>
        <w:szCs w:val="24"/>
      </w:rPr>
      <w:t>-00/</w:t>
    </w:r>
    <w:r w:rsidR="00F872E5" w:rsidRPr="00722094">
      <w:rPr>
        <w:b/>
        <w:sz w:val="24"/>
        <w:szCs w:val="24"/>
      </w:rPr>
      <w:t>1</w:t>
    </w:r>
    <w:r w:rsidR="0024331D">
      <w:rPr>
        <w:b/>
        <w:sz w:val="24"/>
        <w:szCs w:val="24"/>
      </w:rPr>
      <w:t>8</w:t>
    </w:r>
  </w:p>
  <w:p w14:paraId="753737F3" w14:textId="77777777" w:rsidR="00E9251C" w:rsidRPr="00FE087E" w:rsidRDefault="002C1F55" w:rsidP="004531CB">
    <w:pPr>
      <w:pStyle w:val="Zhlav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D2958" w14:textId="77777777" w:rsidR="006C2803" w:rsidRPr="002E2DF3" w:rsidRDefault="006C2803" w:rsidP="002E2DF3">
    <w:pPr>
      <w:pStyle w:val="Zhlav"/>
      <w:rPr>
        <w:b/>
        <w:color w:val="000000"/>
        <w:sz w:val="24"/>
        <w:szCs w:val="24"/>
      </w:rPr>
    </w:pPr>
    <w:r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Pr="0024331D">
      <w:rPr>
        <w:b/>
        <w:sz w:val="24"/>
        <w:szCs w:val="24"/>
      </w:rPr>
      <w:t>x-xxx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8</w:t>
    </w:r>
  </w:p>
  <w:p w14:paraId="5797FDDE" w14:textId="77777777" w:rsidR="006C2803" w:rsidRPr="00FE087E" w:rsidRDefault="006C280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2888280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6E706FB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749C4AE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C947B98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11CD5"/>
    <w:rsid w:val="00011D19"/>
    <w:rsid w:val="00035ACE"/>
    <w:rsid w:val="00075CC5"/>
    <w:rsid w:val="00092BF0"/>
    <w:rsid w:val="000B3FE7"/>
    <w:rsid w:val="00152AE0"/>
    <w:rsid w:val="00167536"/>
    <w:rsid w:val="0022695F"/>
    <w:rsid w:val="0024331D"/>
    <w:rsid w:val="00274EDE"/>
    <w:rsid w:val="002B5499"/>
    <w:rsid w:val="002C13E3"/>
    <w:rsid w:val="002C1F55"/>
    <w:rsid w:val="00322704"/>
    <w:rsid w:val="003433B3"/>
    <w:rsid w:val="003D57C0"/>
    <w:rsid w:val="0044136C"/>
    <w:rsid w:val="00470BF4"/>
    <w:rsid w:val="00483627"/>
    <w:rsid w:val="004A7B94"/>
    <w:rsid w:val="004D7335"/>
    <w:rsid w:val="004F18BE"/>
    <w:rsid w:val="004F5F29"/>
    <w:rsid w:val="005424D7"/>
    <w:rsid w:val="00557E70"/>
    <w:rsid w:val="005A6369"/>
    <w:rsid w:val="00641E94"/>
    <w:rsid w:val="00695EB0"/>
    <w:rsid w:val="0069757A"/>
    <w:rsid w:val="006C2803"/>
    <w:rsid w:val="0071141E"/>
    <w:rsid w:val="00755D9B"/>
    <w:rsid w:val="007B1F6A"/>
    <w:rsid w:val="007E2DE3"/>
    <w:rsid w:val="00801B5E"/>
    <w:rsid w:val="00875A11"/>
    <w:rsid w:val="008A295C"/>
    <w:rsid w:val="008D0F67"/>
    <w:rsid w:val="008E07E5"/>
    <w:rsid w:val="008F5AE0"/>
    <w:rsid w:val="00967196"/>
    <w:rsid w:val="00987F77"/>
    <w:rsid w:val="009930E9"/>
    <w:rsid w:val="00995BE3"/>
    <w:rsid w:val="009D59F1"/>
    <w:rsid w:val="009E06D7"/>
    <w:rsid w:val="009E0D3A"/>
    <w:rsid w:val="009E7DFD"/>
    <w:rsid w:val="00A13223"/>
    <w:rsid w:val="00A55ED7"/>
    <w:rsid w:val="00A87C8C"/>
    <w:rsid w:val="00AC0082"/>
    <w:rsid w:val="00AE1647"/>
    <w:rsid w:val="00AE7802"/>
    <w:rsid w:val="00B20FE9"/>
    <w:rsid w:val="00B85FC3"/>
    <w:rsid w:val="00BA17F0"/>
    <w:rsid w:val="00BB262F"/>
    <w:rsid w:val="00BB4499"/>
    <w:rsid w:val="00BC4568"/>
    <w:rsid w:val="00BE0701"/>
    <w:rsid w:val="00BF72C7"/>
    <w:rsid w:val="00C31232"/>
    <w:rsid w:val="00C40F0B"/>
    <w:rsid w:val="00CC33C7"/>
    <w:rsid w:val="00CF3C18"/>
    <w:rsid w:val="00D6372A"/>
    <w:rsid w:val="00D8525F"/>
    <w:rsid w:val="00E12F04"/>
    <w:rsid w:val="00E452EB"/>
    <w:rsid w:val="00E70069"/>
    <w:rsid w:val="00E74DCC"/>
    <w:rsid w:val="00EC5907"/>
    <w:rsid w:val="00F15AC8"/>
    <w:rsid w:val="00F85794"/>
    <w:rsid w:val="00F872E5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E55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Y+kx1Zuj5t9NpM7PMfb3+smSjxo=</ds:DigestValue>
    </ds:Reference>
  </ds:SignedInfo>
  <ds:SignatureValue>pGfu82u87y/rv30hwUdHQbUcLQ79D/KTGdHCZl1/n9c0OFL+p04WodL6ohT0Ertq7uwTMtjNsndrGUnEEJ5TNZHkZwYJyE0M1+eD33WJwcseZabC+iTj5ngCVVkT1EMsho3wcjKu8db92fWowReSkcNolzmzO+2bnBC5wJF2mVrXhiyI0qxJkk9jR03gwj5+rHJojOFBSGOfWgADTs491rOJR545BXnDfwVf2sM6HJf1FXQinZwuoVGiqXMnl9/hR0aLr0oUftnHXQBgIRRJFQaAhUDTvOtu3R8RpZFXWVpfdM+pG5UiZHxMcP7t0WOxHzaY9uETUMVl7GXGyuKn7w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17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IIeOcxkLXtNRTZoI+V+W2zln15A=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RGIo6DheWr8Xb7YvdKGhqeTl3C4=</ds:DigestValue>
      </ds:Reference>
      <ds:Reference URI="/word/endnotes.xml?ContentType=application/vnd.openxmlformats-officedocument.wordprocessingml.endnotes+xml">
        <ds:DigestMethod Algorithm="http://www.w3.org/2000/09/xmldsig#sha1"/>
        <ds:DigestValue>ULAXkAcUaq+BC/i2r8UB6psAgJA=</ds:DigestValue>
      </ds:Reference>
      <ds:Reference URI="/word/header2.xml?ContentType=application/vnd.openxmlformats-officedocument.wordprocessingml.header+xml">
        <ds:DigestMethod Algorithm="http://www.w3.org/2000/09/xmldsig#sha1"/>
        <ds:DigestValue>Qzcg1ExDJgXIaBOmcXLoaxQ8Mzk=</ds:DigestValue>
      </ds:Reference>
      <ds:Reference URI="/word/styles.xml?ContentType=application/vnd.openxmlformats-officedocument.wordprocessingml.styles+xml">
        <ds:DigestMethod Algorithm="http://www.w3.org/2000/09/xmldsig#sha1"/>
        <ds:DigestValue>Qec/uPRjC7wf1ucyn4RkfABDZ98=</ds:DigestValue>
      </ds:Reference>
      <ds:Reference URI="/word/footnotes.xml?ContentType=application/vnd.openxmlformats-officedocument.wordprocessingml.footnotes+xml">
        <ds:DigestMethod Algorithm="http://www.w3.org/2000/09/xmldsig#sha1"/>
        <ds:DigestValue>hLmfhnddUUzrzoBL4htWoTPZB8o=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3MEZ31N6tcFUv2QrGTIlmzuTOuM=</ds:DigestValue>
      </ds:Reference>
      <ds:Reference URI="/word/commentsExtended.xml?ContentType=application/vnd.openxmlformats-officedocument.wordprocessingml.commentsExtended+xml">
        <ds:DigestMethod Algorithm="http://www.w3.org/2000/09/xmldsig#sha1"/>
        <ds:DigestValue>CRiEzbG66DTXLYh4YY9EiIxu3s4=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CbiVEpYRZhHG5wrRdOVMLJZo/aY=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dkRQMNg7jvlqpK8lH4YWSF75dOM=</ds:DigestValue>
      </ds:Reference>
      <ds:Reference URI="/word/footer1.xml?ContentType=application/vnd.openxmlformats-officedocument.wordprocessingml.footer+xml">
        <ds:DigestMethod Algorithm="http://www.w3.org/2000/09/xmldsig#sha1"/>
        <ds:DigestValue>tw5jNirYWIcOo3o8O2vQdNlqUTM=</ds:DigestValue>
      </ds:Reference>
      <ds:Reference URI="/word/settings.xml?ContentType=application/vnd.openxmlformats-officedocument.wordprocessingml.settings+xml">
        <ds:DigestMethod Algorithm="http://www.w3.org/2000/09/xmldsig#sha1"/>
        <ds:DigestValue>Lieq1E/VgkKfij40GdUaAUkm4ag=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3UUwBbbKRPaiEzWalld0UfYkK/o=</ds:DigestValue>
      </ds:Reference>
      <ds:Reference URI="/word/header1.xml?ContentType=application/vnd.openxmlformats-officedocument.wordprocessingml.header+xml">
        <ds:DigestMethod Algorithm="http://www.w3.org/2000/09/xmldsig#sha1"/>
        <ds:DigestValue>kifSvaytVoihG5OAjZc6SH/5X5g=</ds:DigestValue>
      </ds:Reference>
      <ds:Reference URI="/word/stylesWithEffects.xml?ContentType=application/vnd.ms-word.stylesWithEffects+xml">
        <ds:DigestMethod Algorithm="http://www.w3.org/2000/09/xmldsig#sha1"/>
        <ds:DigestValue>1YT/otH4u3a+5fK+xP5Y08tYEak=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_rels/foot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3.xml?ContentType=application/vnd.openxmlformats-officedocument.wordprocessingml.footer+xml">
        <ds:DigestMethod Algorithm="http://www.w3.org/2000/09/xmldsig#sha1"/>
        <ds:DigestValue>cNbTpFdWuXWiyprz9sQs+sw5TuE=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EYXTW7sB6BDxPqJxUGXxLeSEceU=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2018-04-27T11:09:09.5Z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22D2-0BFA-4BD4-B6C6-1761711F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1518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KRAUSOVA Lenka</cp:lastModifiedBy>
  <cp:revision>13</cp:revision>
  <dcterms:created xsi:type="dcterms:W3CDTF">2018-04-16T06:47:00Z</dcterms:created>
  <dcterms:modified xsi:type="dcterms:W3CDTF">2018-04-27T09:05:00Z</dcterms:modified>
</cp:coreProperties>
</file>